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Alwin Alexander, Dr. Akhila Narayanan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MA English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EN820403-Indian Poetics: Theories and Texts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The learner would get an overview of various schools of Indian Poetics and an in-depth understanding of Rasa and Dhvani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Seminar, Assignment,Viva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The learner would have been exposed to alternative readings of texts and their ideological ramifications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Seminar, Assignment,Viva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The learner would have identified the ideologies behind drastic difference in the portrayal of women and men in the narratives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Seminar, Assignment,Viva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The learner would have got an exposure to Tamil poetics  tradition and developed  a critical perspective on Tamil poetic texts of Sangam period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Seminar, Assignment,Viva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The learner would have comprehended the various aspects of Sanskrit and Tamil epic traditions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Seminar, Assignment,Viva</w:t>
            </w:r>
          </w:p>
        </w:tc>
      </w:tr>
    </w:tbl>
    <w:p w:rsidR="00000000" w:rsidDel="00000000" w:rsidP="00000000" w:rsidRDefault="00000000" w:rsidRPr="00000000" w14:paraId="00000026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1170"/>
        <w:gridCol w:w="1104"/>
        <w:gridCol w:w="2496"/>
        <w:gridCol w:w="696"/>
        <w:gridCol w:w="114"/>
        <w:gridCol w:w="3078"/>
        <w:tblGridChange w:id="0">
          <w:tblGrid>
            <w:gridCol w:w="918"/>
            <w:gridCol w:w="1170"/>
            <w:gridCol w:w="1104"/>
            <w:gridCol w:w="2496"/>
            <w:gridCol w:w="696"/>
            <w:gridCol w:w="114"/>
            <w:gridCol w:w="3078"/>
          </w:tblGrid>
        </w:tblGridChange>
      </w:tblGrid>
      <w:tr>
        <w:trPr>
          <w:cantSplit w:val="0"/>
          <w:trHeight w:val="220" w:hRule="atLeast"/>
          <w:tblHeader w:val="0"/>
        </w:trPr>
        <w:tc>
          <w:tcPr>
            <w:gridSpan w:val="7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Module: Essays                                                                                                                                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1.1 S.S. Barlingay: “Various Senses of the Word Rasa” (A Modern Interpretation to Indian Aesthetic Theory. Ch.4 PP.84-102)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1.2 K.K. Kunjunni Raja: The Theory of Dhvani (Indian Aesthetics. Ed. V.S. Sethuraman)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1.3 A K Ramanujan:“The Five Landscapes” (Ed. Poems of Love and War 236-43)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Sl.no</w:t>
            </w:r>
          </w:p>
        </w:tc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S.S. Barlingay: “Various Senses of the Word Rasa” (A Modern Interpretation to Indian Aesthetic Theory. Ch.4 PP.84-102)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 K.K. Kunjunni Raja: The Theory of Dhvani (Indian Aesthetics. Ed. V.S. Sethuraman)</w:t>
            </w:r>
          </w:p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 A K Ramanujan:“The Five Landscapes” (Ed. Poems of Love and War 236-43)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2: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“Drona Parva” from the Mahabharata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Bhana Bhatta: Kadambari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“Sundara Kanda” from the Ramayana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Drona Parva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Seminar,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Kadambari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Seminar,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 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Sundara Kanda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Seminar,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Kalidasa: Abhijnana Shakuntala (Ed. Romila Thapar)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Sudraka: Mrichakatika (The Little Clay Cart)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Vishakhadatta: Mudrarakshasa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 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Abhijnana Shakuntala (Ed. Romila Thapar)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Seminar,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Mrichakatika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Seminar,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  <w:t xml:space="preserve">Mudrarakshasa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Seminar,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Bhasa: Urubhanga</w:t>
            </w:r>
          </w:p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  <w:t xml:space="preserve">Jayadeva: “Song to the Melody Gurjari” in Gitagovinda</w:t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Bhavabhuti: Uttararamacharita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Urubhanga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Seminar,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Song to the Melody Gurjari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Seminar,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  <w:t xml:space="preserve">Uttararamacharita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Seminar,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F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                                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  <w:t xml:space="preserve">5.1 Ilango Adikal: Chilappatikaram</w:t>
            </w:r>
          </w:p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  <w:t xml:space="preserve"> Seminar:</w:t>
            </w:r>
          </w:p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  <w:t xml:space="preserve">5.2 “Palai” from A. K. Ramanujan (Poems of Love and War)</w:t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4, 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 Ilango Adikal: Chilappatikaram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4, 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  <w:t xml:space="preserve">“Palai” from A. K. Ramanujan (Poems of Love and War)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fRGiyO8v2twWzg6f9Q9bjCp5OQ==">AMUW2mWijI5bS6cyzoniz+0XTsHnTRhjGftkP2pwBPr2siqUXSaHK2adpFVsNs79nvtPh3M/FLHgceK935XXZqNBVJagb6nxPBNQPH7ithwUNnIaw5Zg9d8=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