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Faculty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Dr. Cheri Jacob K, Anu 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MA English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EN010305-Ethics in/as Literature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"/>
        <w:gridCol w:w="5640"/>
        <w:gridCol w:w="2985"/>
        <w:tblGridChange w:id="0">
          <w:tblGrid>
            <w:gridCol w:w="1020"/>
            <w:gridCol w:w="5640"/>
            <w:gridCol w:w="2985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student will be familiar the major theoretical interpretations of the narrative and narrative mores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Written Assignments, Seminars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student will have an understanding of the fabulist lane that stretches beyond what we usually understand as fictional/narrative realism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Written Assignments, Seminars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student will be able to see  how fiction has dealt with the issue of disabilities at different levels.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Written Assignments, Seminars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student will have an awareness about the environment – the natural and the human and the intersectionality between them.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Written Assignments, Seminars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student will have a clarity regarding issues of Otherness, as it has been tackled by narrative fiction.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Written Assignments, Seminars</w:t>
            </w:r>
          </w:p>
        </w:tc>
      </w:tr>
    </w:tbl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1170"/>
        <w:gridCol w:w="1104"/>
        <w:gridCol w:w="2496"/>
        <w:gridCol w:w="696"/>
        <w:gridCol w:w="114"/>
        <w:gridCol w:w="3078"/>
        <w:tblGridChange w:id="0">
          <w:tblGrid>
            <w:gridCol w:w="918"/>
            <w:gridCol w:w="1170"/>
            <w:gridCol w:w="1104"/>
            <w:gridCol w:w="2496"/>
            <w:gridCol w:w="696"/>
            <w:gridCol w:w="114"/>
            <w:gridCol w:w="307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1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Roland Barthes: ‘Authors and Writers’ 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Critical Essays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Milan Kundera: ‘The Depreciated Legacy of Cervantes’ (Part 1 of: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The Art of the Novel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Orhan Pamuk: ‘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Everyone Should Have an Uncle Like This’ 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(Other Colours)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Franco Moretti: “History of the Novel, Theory of the Novel”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Authors and Writers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Depreciated Legacy of Cervantes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Everyone Should Have an Uncle Like This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History of the Novel, Theory of the Novel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2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Miguel de Cervantes: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Don Quixote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Part 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Lawrence Sterne: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Tristram Shandy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Donald Barthelme: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Snow White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Jorge Luis Borges: ‘The Garden of Forking Paths’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Gabriel Garcia Marquez: ‘The Handsomest Drowned Man in the World’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spacing w:line="276" w:lineRule="auto"/>
              <w:rPr/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Don Quixote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Part 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spacing w:line="276" w:lineRule="auto"/>
              <w:rPr/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Tristram Shandy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spacing w:line="276" w:lineRule="auto"/>
              <w:rPr/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Snow 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Garden of Forking Paths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Handsomest Drowned Man in the World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A4">
            <w:pPr>
              <w:spacing w:line="276" w:lineRule="auto"/>
              <w:rPr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Victor Hugo: 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The Hunchback of Notre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Dame</w:t>
            </w:r>
          </w:p>
          <w:p w:rsidR="00000000" w:rsidDel="00000000" w:rsidP="00000000" w:rsidRDefault="00000000" w:rsidRPr="00000000" w14:paraId="000000A5">
            <w:pPr>
              <w:spacing w:line="276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Nikos Kazantzakis: 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God’s Pauper: St Francis of Assisi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76" w:lineRule="auto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sz w:val="24"/>
                  <w:szCs w:val="24"/>
                  <w:rtl w:val="0"/>
                </w:rPr>
                <w:t xml:space="preserve">José Saramago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Blindness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76" w:lineRule="auto"/>
              <w:rPr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W. Somerset Maugham: ‘The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Man with the Scar’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Raymond Carver: ‘Cathedral’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spacing w:line="276" w:lineRule="auto"/>
              <w:rPr/>
            </w:pP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The Hunchback of Notre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Dame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spacing w:line="276" w:lineRule="auto"/>
              <w:rPr/>
            </w:pP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God’s Pauper: St Francis of Assisi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spacing w:line="276" w:lineRule="auto"/>
              <w:rPr/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Blindness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D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‘The Man with the Scar’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‘Cathedral’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4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Syllabus:</w:t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Subhash Chandran 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 Preface to 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Orhan Pamuk 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Snow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Margaret Atwood 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Oryx and Crake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J. M. Coetzee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‘The Lives of Animals’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Mahasweta Devi - ‘Dopti/Draupadi’.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 Preface to 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spacing w:line="276" w:lineRule="auto"/>
              <w:rPr/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2">
            <w:pPr>
              <w:spacing w:line="276" w:lineRule="auto"/>
              <w:rPr/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Oryx and Crake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9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Lives of Animals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Dopti/Draupadi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1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11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Fyodor Dostoyevsky 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The Possessed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Ama Ata Aidoo - 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Our Sister Killjoy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Arundhati Roy 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The Ministry of Utmost Happiness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John Henrik Clarke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‘The Boy Who Painted Christ Black’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Paul Chirakkarode - ‘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Eli Eli Lama Sabachthani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?’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1">
            <w:pPr>
              <w:spacing w:line="276" w:lineRule="auto"/>
              <w:rPr/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The Possessed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8">
            <w:pPr>
              <w:spacing w:line="276" w:lineRule="auto"/>
              <w:rPr/>
            </w:pP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Our Sister Killjoy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F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The Ministry of Utmost Happiness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6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Lives of Animals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Dopti/Draupadi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</w:tbl>
    <w:p w:rsidR="00000000" w:rsidDel="00000000" w:rsidP="00000000" w:rsidRDefault="00000000" w:rsidRPr="00000000" w14:paraId="00000152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n.wikipedia.org/wiki/Jos%C3%A9_Sarama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0W2qSd2I/ZpjSR2DpgQC32qa0g==">AMUW2mV0+l8SXANIeG2YZ5aiGkbn+7fZbkQMcu/BCXquqWAoDDMpKC+g7HqvoM9EZ5SJFBNpd7v6xw2hzQcAKHysXYhajfgMK9x5JPQ5TByETdF6dhLLuW4=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